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ackground w:color="FFFFFF"/>
  <w:body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  <w:sz w:val="24"/>
          <w:szCs w:val="24"/>
        </w:rPr>
        <w:t>The West of England Scottish Terrier Club Spring Open Show 2016 - Results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  <w:sz w:val="24"/>
          <w:szCs w:val="24"/>
        </w:rPr>
        <w:t>Sunday, 10th April 2016 at Failand Village Hall, Failand, near Bristol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Judge: Mr H Ogden (Beauview)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in Show: Mrs P Pagram’s Torcraig Sea Pearl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Reserve Best in Show: Ms S Sykes’ Sandbourne Ready Freddie Go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Opposite Sex: Ms S Sykes’ Sandbourne Ready Freddie Go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Puppy in Show: Mrs V Norton’s Divadell Fly Me to the Moon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Veteran in Show: Mr R &amp; Mrs L Corney’s Rilynson Island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Special Triers: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Dog: Ms S Sykes’ Sandbourne Ready Freddie Go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Reserve Best Dog: Mr &amp; Mrs M Rees’ Rabbonai Gilead at Miacarla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Bitch: Mrs P Pagram’s Torcraig Sea Pearl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Reserve Best Bitch: Mr R &amp; Mrs L Corney’s Rilynson Island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Puppy Dog: (No puppy dogs on the day)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Puppy Bitch: Mrs V Norton’s Divadell Fly Me to the Moon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Veteran Dog: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Veteran Bitch: Mr R &amp; Mrs L Corney’s Rilynson Island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Special Triers Dog: Ms E Tyler’s Divadell Room at the Top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Best Special Triers Bitch: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b/>
          <w:highlight w:val="white"/>
        </w:rPr>
        <w:t>Special Triers Dog: 2 Entries</w:t>
      </w:r>
      <w:r>
        <w:rPr>
          <w:highlight w:val="white"/>
        </w:rPr>
        <w:t xml:space="preserve">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Ms E Tyler’s Divadell Room at the Top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Minor Puppy Dog: 1 Entry (absent)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Puppy Dog: No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Junior Dog: 2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 and Mrs M Rees’ Rabbonai Ringleader at Miacarla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 and Mrs D Lewis’ Samstevever Sir James of Wiselds (NAF)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Novice Dog: 1 Entry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J Chick’s Brueik All the Aces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Graduate Dog: 4 Entries (1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P Pagram’s Torcraig Golden Chance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Mrs J Chick’s Brueik All the Aces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Ms E Tyler’s Divadell Room at the Top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Limit Dog: 4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Ms S Sykes’ Sandbourne Ready Freddie Go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 and Mrs G Meek’s Benartybrae Macarena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Ms C Walker’s Beaureveur Perseus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4.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Open Dog: 5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 &amp; Mrs M Rees’ Rabbonai Gilead at Miacarla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Mrs P Pagram’s Torcraig Sydnificant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Mrs V Hill’s Samstevever Gold Amulet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VHC.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Veteran Dog: 1 Entry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Special Triers Bitch: 1 Entry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Minor Puppy Bitch: 2 Entries (1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V Norton’s Divadell Fly Me to the Moon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Puppy Bitch: 2 entries (1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M Emmins’ Rousanne Box of Tricks for Wesscots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 xml:space="preserve">Junior Bitch: 2 Entries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M Emmins’ Trakside Fable at Wesscots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Mrs V Norton’s Samstevever Phenix Over Divadell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Novice Bitch: 1 Entry (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Graduate Bitch: 3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 and Mrs G Meek’s Benartybrae Love in a Mist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 &amp; Mrs R Corney’s Rilynson Aruba Arehucas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Limit Bitch: 3 Entries (1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Miss S Sykes’ Benartybrae Apache Tear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b/>
          <w:highlight w:val="white"/>
        </w:rPr>
        <w:t>Open Bitch: 3 entries</w:t>
      </w:r>
      <w:r>
        <w:rPr>
          <w:highlight w:val="white"/>
        </w:rPr>
        <w:t xml:space="preserve">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P Pagram’s Torcraig Sea Pearl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 xml:space="preserve">2. Ms C Walker’s Benartybrae Salsa avec Beaureveur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Veteran Bitch: 3 Entries (1 absent)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 R &amp; Mrs L Corney’s Rilynson Island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Mr R &amp; Mrs L Corney’s Rilynson Sunshine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 xml:space="preserve">Bred by Exhibitor Dog or Bitch: 3 Entries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 R &amp; Mrs L Corney’s Rilynson Sunshine Princess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2. Ms C Walker’s Beaureveur Perseus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Mrs V Norton’s Divadell Fly Me to the Moon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b/>
          <w:highlight w:val="white"/>
        </w:rPr>
        <w:t>Not Bred by Exhibitor Dog or Bitch: 4 Entries</w:t>
      </w:r>
      <w:r>
        <w:rPr>
          <w:highlight w:val="white"/>
        </w:rPr>
        <w:t xml:space="preserve">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 xml:space="preserve">2. Ms C Walker’s Benartybrae Salsa avec Beaureveur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Res. Mrs V Norton’s Samstevever Phenix Over Divadell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STECS Rescue Special Open Dog or Bitch: 6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 xml:space="preserve">2. Ms C Walker’s Benartybrae Salsa avec Beaureveur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Ms C Walker’s Beaureveur Perseus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Res. Mr &amp; Mrs R Corney’s Rilynson Aruba Arehucas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VHC. Mrs V Norton’s Divadell Fly Me to the Moon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HC.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  <w:rPr>
          <w:b/>
        </w:rPr>
      </w:pPr>
      <w:r w:rsidR="00000000" w:rsidDel="00000000" w:rsidRPr="00000000">
        <w:rPr>
          <w:rtl w:val="0"/>
          <w:b/>
          <w:highlight w:val="white"/>
        </w:rPr>
        <w:t>Easter Stakes Dog or Bitch: 5 Entries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1.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 xml:space="preserve">2. Ms C Walker’s Benartybrae Salsa avec Beaureveur 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3. Ms C Walker’s Beaureveur Perseus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Res. Miss P Hill’s Skircoat Sicilienne of Tahgmor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  <w:highlight w:val="white"/>
        </w:rPr>
        <w:t>VHC. Mrs V Norton’s Samstevever Phenix Over Divadell</w:t>
      </w:r>
    </w:p>
    <w:p w:rsidR="00000000" w:rsidDel="00000000" w:rsidRDefault="00000000" w:rsidP="00000000" w:rsidRPr="00000000">
      <w:pPr>
        <w:contextualSpacing w:val="0"/>
        <w:spacing w:line="331" w:lineRule="auto"/>
      </w:pPr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